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AE2" w:rsidRPr="00DD78B9" w:rsidRDefault="001B6AE2" w:rsidP="001B6AE2">
      <w:pPr>
        <w:pStyle w:val="CRCoverPage"/>
        <w:outlineLvl w:val="0"/>
        <w:rPr>
          <w:rFonts w:cs="Arial"/>
          <w:b/>
          <w:sz w:val="24"/>
          <w:szCs w:val="24"/>
          <w:lang w:val="en-US"/>
        </w:rPr>
      </w:pPr>
      <w:bookmarkStart w:id="0" w:name="Title"/>
      <w:bookmarkStart w:id="1" w:name="DocumentFor"/>
      <w:bookmarkStart w:id="2" w:name="_Toc193024528"/>
      <w:bookmarkEnd w:id="0"/>
      <w:bookmarkEnd w:id="1"/>
      <w:r w:rsidRPr="00DD78B9">
        <w:rPr>
          <w:rFonts w:cs="Arial"/>
          <w:b/>
          <w:sz w:val="24"/>
          <w:szCs w:val="24"/>
          <w:lang w:val="en-US"/>
        </w:rPr>
        <w:t>3GPP TSG-RAN WG4 Meeting # 100-e</w:t>
      </w:r>
      <w:r w:rsidRPr="00DD78B9">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DD78B9">
        <w:rPr>
          <w:rFonts w:cs="Arial"/>
          <w:b/>
          <w:sz w:val="24"/>
          <w:szCs w:val="24"/>
          <w:lang w:val="en-US"/>
        </w:rPr>
        <w:t>R4-21</w:t>
      </w:r>
      <w:r w:rsidR="00715BF4">
        <w:rPr>
          <w:rFonts w:cs="Arial"/>
          <w:b/>
          <w:sz w:val="24"/>
          <w:szCs w:val="24"/>
          <w:lang w:val="en-US"/>
        </w:rPr>
        <w:t>12607</w:t>
      </w:r>
      <w:bookmarkStart w:id="3" w:name="_GoBack"/>
      <w:bookmarkEnd w:id="3"/>
    </w:p>
    <w:p w:rsidR="00DB2AC9" w:rsidRPr="00992D9C" w:rsidRDefault="001B6AE2" w:rsidP="001B6AE2">
      <w:pPr>
        <w:pStyle w:val="CRCoverPage"/>
        <w:outlineLvl w:val="0"/>
        <w:rPr>
          <w:rFonts w:eastAsia="宋体"/>
          <w:b/>
          <w:i/>
          <w:sz w:val="24"/>
          <w:lang w:eastAsia="zh-CN"/>
        </w:rPr>
      </w:pPr>
      <w:r w:rsidRPr="00DD78B9">
        <w:rPr>
          <w:rFonts w:cs="Arial"/>
          <w:b/>
          <w:sz w:val="24"/>
          <w:szCs w:val="24"/>
          <w:lang w:val="en-US"/>
        </w:rPr>
        <w:t>Electronic Meeting, August 16-27, 202</w:t>
      </w:r>
      <w:r w:rsidR="00B5385D">
        <w:rPr>
          <w:rFonts w:eastAsia="宋体"/>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1B19C6">
        <w:rPr>
          <w:rFonts w:ascii="Arial" w:hAnsi="Arial"/>
          <w:sz w:val="24"/>
          <w:lang w:val="en-US"/>
        </w:rPr>
        <w:t xml:space="preserve">on </w:t>
      </w:r>
      <w:r w:rsidR="00403B92">
        <w:rPr>
          <w:rFonts w:ascii="Arial" w:hAnsi="Arial"/>
          <w:sz w:val="24"/>
          <w:lang w:val="en-US"/>
        </w:rPr>
        <w:t xml:space="preserve">EN-DC </w:t>
      </w:r>
      <w:r w:rsidR="00403B92">
        <w:rPr>
          <w:rFonts w:ascii="Arial" w:hAnsi="Arial" w:hint="eastAsia"/>
          <w:sz w:val="24"/>
          <w:lang w:val="en-US" w:eastAsia="zh-CN"/>
        </w:rPr>
        <w:t>power</w:t>
      </w:r>
      <w:r w:rsidR="00403B92">
        <w:rPr>
          <w:rFonts w:ascii="Arial" w:hAnsi="Arial"/>
          <w:sz w:val="24"/>
          <w:lang w:val="en-US"/>
        </w:rPr>
        <w:t xml:space="preserve"> </w:t>
      </w:r>
      <w:r w:rsidR="00403B92">
        <w:rPr>
          <w:rFonts w:ascii="Arial" w:hAnsi="Arial" w:hint="eastAsia"/>
          <w:sz w:val="24"/>
          <w:lang w:val="en-US" w:eastAsia="zh-CN"/>
        </w:rPr>
        <w:t>setting</w:t>
      </w:r>
      <w:r w:rsidR="00081ABB">
        <w:rPr>
          <w:rFonts w:ascii="Arial" w:hAnsi="Arial"/>
          <w:sz w:val="24"/>
          <w:lang w:val="en-US"/>
        </w:rPr>
        <w:t xml:space="preserve"> </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8E4D23">
        <w:rPr>
          <w:rFonts w:ascii="Arial" w:hAnsi="Arial"/>
          <w:sz w:val="24"/>
          <w:lang w:val="pt-BR"/>
        </w:rPr>
        <w:t>9.</w:t>
      </w:r>
      <w:r w:rsidR="001B6AE2">
        <w:rPr>
          <w:rFonts w:ascii="Arial" w:hAnsi="Arial"/>
          <w:sz w:val="24"/>
          <w:lang w:val="pt-BR"/>
        </w:rPr>
        <w:t>2.3</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9B75C0" w:rsidP="00DB2AC9">
      <w:pPr>
        <w:rPr>
          <w:lang w:val="en-US" w:eastAsia="zh-CN"/>
        </w:rPr>
      </w:pPr>
      <w:r>
        <w:rPr>
          <w:lang w:val="en-US" w:eastAsia="zh-CN"/>
        </w:rPr>
        <w:t xml:space="preserve">The </w:t>
      </w:r>
      <w:r w:rsidR="00403B92">
        <w:rPr>
          <w:lang w:val="en-US" w:eastAsia="zh-CN"/>
        </w:rPr>
        <w:t>EN-DC power setting issue is listed as one of the objectives of the SISO OTA WID [1] as well as the request from GSMA LS [2]</w:t>
      </w:r>
      <w:r w:rsidR="001B19C6">
        <w:rPr>
          <w:lang w:val="en-US" w:eastAsia="zh-CN"/>
        </w:rPr>
        <w:t>.</w:t>
      </w:r>
      <w:r w:rsidR="00403B92">
        <w:rPr>
          <w:lang w:val="en-US" w:eastAsia="zh-CN"/>
        </w:rPr>
        <w:t xml:space="preserve"> Initial round discussion has been made with an agreed WF [3] after the last meeting. Still companies have different views on the TRP and TRS test configuration of EN-DC OTA test. Hence in this paper, we give further discussion about this issue.</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1B19C6" w:rsidRDefault="001B19C6" w:rsidP="00167A00">
      <w:pPr>
        <w:rPr>
          <w:lang w:val="en-US" w:eastAsia="zh-CN"/>
        </w:rPr>
      </w:pPr>
      <w:r>
        <w:rPr>
          <w:rFonts w:hint="eastAsia"/>
          <w:lang w:val="en-US" w:eastAsia="zh-CN"/>
        </w:rPr>
        <w:t>T</w:t>
      </w:r>
      <w:r>
        <w:rPr>
          <w:lang w:val="en-US" w:eastAsia="zh-CN"/>
        </w:rPr>
        <w:t xml:space="preserve">he WF agreement on </w:t>
      </w:r>
      <w:r w:rsidR="00403B92">
        <w:rPr>
          <w:lang w:val="en-US" w:eastAsia="zh-CN"/>
        </w:rPr>
        <w:t>EN-DC power setting</w:t>
      </w:r>
      <w:r>
        <w:rPr>
          <w:lang w:val="en-US" w:eastAsia="zh-CN"/>
        </w:rPr>
        <w:t xml:space="preserve"> issue has been captured as below:</w:t>
      </w:r>
    </w:p>
    <w:p w:rsidR="001B19C6" w:rsidRDefault="006D6164" w:rsidP="001B19C6">
      <w:pPr>
        <w:jc w:val="center"/>
        <w:rPr>
          <w:lang w:val="en-US" w:eastAsia="zh-CN"/>
        </w:rPr>
      </w:pPr>
      <w:r>
        <w:rPr>
          <w:noProof/>
          <w:lang w:val="en-US" w:eastAsia="zh-CN"/>
        </w:rPr>
        <w:drawing>
          <wp:inline distT="0" distB="0" distL="0" distR="0" wp14:anchorId="3E0C38B5" wp14:editId="3950E755">
            <wp:extent cx="4162301" cy="2889792"/>
            <wp:effectExtent l="19050" t="19050" r="10160" b="254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67167" cy="2893171"/>
                    </a:xfrm>
                    <a:prstGeom prst="rect">
                      <a:avLst/>
                    </a:prstGeom>
                    <a:ln>
                      <a:solidFill>
                        <a:schemeClr val="accent1"/>
                      </a:solidFill>
                    </a:ln>
                  </pic:spPr>
                </pic:pic>
              </a:graphicData>
            </a:graphic>
          </wp:inline>
        </w:drawing>
      </w:r>
    </w:p>
    <w:p w:rsidR="006D6164" w:rsidRDefault="006D6164" w:rsidP="00852C23">
      <w:pPr>
        <w:rPr>
          <w:lang w:eastAsia="zh-CN"/>
        </w:rPr>
      </w:pPr>
      <w:r>
        <w:rPr>
          <w:rFonts w:hint="eastAsia"/>
          <w:lang w:eastAsia="zh-CN"/>
        </w:rPr>
        <w:t>B</w:t>
      </w:r>
      <w:r>
        <w:rPr>
          <w:lang w:eastAsia="zh-CN"/>
        </w:rPr>
        <w:t>ased on the above conclusion, the fixed-power-splitting approach has been agreed but further on how to split the power has many options. Our preference is to select option 1b as rough 50%-</w:t>
      </w:r>
      <w:r>
        <w:rPr>
          <w:rFonts w:hint="eastAsia"/>
          <w:lang w:eastAsia="zh-CN"/>
        </w:rPr>
        <w:t>50%</w:t>
      </w:r>
      <w:r>
        <w:rPr>
          <w:lang w:eastAsia="zh-CN"/>
        </w:rPr>
        <w:t xml:space="preserve"> power splitting with only fixed 50% power for LTE and no upper power limit setting for NR.</w:t>
      </w:r>
      <w:r>
        <w:rPr>
          <w:rFonts w:hint="eastAsia"/>
          <w:lang w:eastAsia="zh-CN"/>
        </w:rPr>
        <w:t xml:space="preserve"> </w:t>
      </w:r>
      <w:r>
        <w:rPr>
          <w:lang w:eastAsia="zh-CN"/>
        </w:rPr>
        <w:t>Couple of reasons are listed below.</w:t>
      </w:r>
    </w:p>
    <w:p w:rsidR="006D6164" w:rsidRDefault="006D6164" w:rsidP="00852C23">
      <w:pPr>
        <w:rPr>
          <w:lang w:eastAsia="zh-CN"/>
        </w:rPr>
      </w:pPr>
      <w:r>
        <w:rPr>
          <w:lang w:eastAsia="zh-CN"/>
        </w:rPr>
        <w:t xml:space="preserve">Firstly, at the NSA stage of 5G, the LTE link are equally important with NR link. </w:t>
      </w:r>
      <w:r w:rsidR="006E68B3">
        <w:rPr>
          <w:lang w:eastAsia="zh-CN"/>
        </w:rPr>
        <w:t xml:space="preserve">The LTE uplink coverage should be taken into consideration for EN-DC OTA testing. Hence comparing to option 2, option 1 is preferred. </w:t>
      </w:r>
    </w:p>
    <w:p w:rsidR="006E68B3" w:rsidRPr="006E68B3" w:rsidRDefault="006E68B3" w:rsidP="00852C23">
      <w:pPr>
        <w:rPr>
          <w:b/>
          <w:lang w:eastAsia="zh-CN"/>
        </w:rPr>
      </w:pPr>
      <w:r w:rsidRPr="006E68B3">
        <w:rPr>
          <w:b/>
          <w:lang w:eastAsia="zh-CN"/>
        </w:rPr>
        <w:t>Ob</w:t>
      </w:r>
      <w:r w:rsidRPr="006E68B3">
        <w:rPr>
          <w:rFonts w:hint="eastAsia"/>
          <w:b/>
          <w:lang w:eastAsia="zh-CN"/>
        </w:rPr>
        <w:t>servation</w:t>
      </w:r>
      <w:r w:rsidRPr="006E68B3">
        <w:rPr>
          <w:b/>
          <w:lang w:eastAsia="zh-CN"/>
        </w:rPr>
        <w:t xml:space="preserve"> 1: The LTE uplink coverage is equally important to NR uplink coverage.</w:t>
      </w:r>
    </w:p>
    <w:p w:rsidR="006E68B3" w:rsidRDefault="006E68B3" w:rsidP="00852C23">
      <w:pPr>
        <w:rPr>
          <w:lang w:eastAsia="zh-CN"/>
        </w:rPr>
      </w:pPr>
      <w:r>
        <w:rPr>
          <w:lang w:eastAsia="zh-CN"/>
        </w:rPr>
        <w:t xml:space="preserve">Secondly, the LTE uplink TX will have impact on </w:t>
      </w:r>
      <w:r w:rsidR="004C3F7D">
        <w:rPr>
          <w:lang w:eastAsia="zh-CN"/>
        </w:rPr>
        <w:t>NR uplink</w:t>
      </w:r>
      <w:r w:rsidR="007B62C1">
        <w:rPr>
          <w:lang w:eastAsia="zh-CN"/>
        </w:rPr>
        <w:t xml:space="preserve"> TX powe</w:t>
      </w:r>
      <w:r w:rsidR="007B62C1">
        <w:rPr>
          <w:rFonts w:hint="eastAsia"/>
          <w:lang w:eastAsia="zh-CN"/>
        </w:rPr>
        <w:t>r</w:t>
      </w:r>
      <w:r w:rsidR="007B62C1">
        <w:rPr>
          <w:lang w:eastAsia="zh-CN"/>
        </w:rPr>
        <w:t>. Some initial experiments has been carried out within CCSA and the test result has shown difference of TRP of same NR band considering different LTE Band EN-DC combinations. Nearly 5dB difference has been observed based on some early 5G test samples. We imagine that with the industry development, this difference might be mitigated to some extent, however, this issue should be also taken into consideration.</w:t>
      </w:r>
    </w:p>
    <w:p w:rsidR="007B62C1" w:rsidRPr="007B62C1" w:rsidRDefault="007B62C1" w:rsidP="00852C23">
      <w:pPr>
        <w:rPr>
          <w:b/>
          <w:lang w:eastAsia="zh-CN"/>
        </w:rPr>
      </w:pPr>
      <w:r w:rsidRPr="007B62C1">
        <w:rPr>
          <w:b/>
          <w:lang w:eastAsia="zh-CN"/>
        </w:rPr>
        <w:t>Observation 2: There is TRP difference for same NR band with different EN-DC combinations.</w:t>
      </w:r>
    </w:p>
    <w:p w:rsidR="007B62C1" w:rsidRDefault="007B62C1" w:rsidP="00852C23">
      <w:pPr>
        <w:rPr>
          <w:lang w:eastAsia="zh-CN"/>
        </w:rPr>
      </w:pPr>
      <w:r>
        <w:rPr>
          <w:lang w:eastAsia="zh-CN"/>
        </w:rPr>
        <w:t xml:space="preserve">With this observation, we would like to increase the LTE branch power to fully consider its impact on NR branch. Hence as option 2 that minimize the power for LTE is not </w:t>
      </w:r>
      <w:r w:rsidR="005A5E4C">
        <w:rPr>
          <w:rFonts w:hint="eastAsia"/>
          <w:lang w:eastAsia="zh-CN"/>
        </w:rPr>
        <w:t>a</w:t>
      </w:r>
      <w:r w:rsidR="005A5E4C">
        <w:rPr>
          <w:lang w:eastAsia="zh-CN"/>
        </w:rPr>
        <w:t xml:space="preserve"> good choice</w:t>
      </w:r>
      <w:r>
        <w:rPr>
          <w:lang w:eastAsia="zh-CN"/>
        </w:rPr>
        <w:t>. Contrarily, minimizing the NR power is not considerable, too.</w:t>
      </w:r>
    </w:p>
    <w:p w:rsidR="007B62C1" w:rsidRDefault="007B62C1" w:rsidP="00852C23">
      <w:pPr>
        <w:rPr>
          <w:b/>
          <w:lang w:eastAsia="zh-CN"/>
        </w:rPr>
      </w:pPr>
      <w:r w:rsidRPr="007B62C1">
        <w:rPr>
          <w:rFonts w:hint="eastAsia"/>
          <w:b/>
          <w:lang w:eastAsia="zh-CN"/>
        </w:rPr>
        <w:t>Observation</w:t>
      </w:r>
      <w:r w:rsidRPr="007B62C1">
        <w:rPr>
          <w:b/>
          <w:lang w:eastAsia="zh-CN"/>
        </w:rPr>
        <w:t xml:space="preserve"> 3:</w:t>
      </w:r>
      <w:r>
        <w:rPr>
          <w:b/>
          <w:lang w:eastAsia="zh-CN"/>
        </w:rPr>
        <w:t xml:space="preserve"> To fully consider the impact between LTE and NR branch, the significant power difference is not considerable.</w:t>
      </w:r>
    </w:p>
    <w:p w:rsidR="007B62C1" w:rsidRDefault="007B62C1" w:rsidP="00852C23">
      <w:pPr>
        <w:rPr>
          <w:lang w:eastAsia="zh-CN"/>
        </w:rPr>
      </w:pPr>
      <w:r>
        <w:rPr>
          <w:lang w:eastAsia="zh-CN"/>
        </w:rPr>
        <w:t>Taking the above observations into consideration, we believe option 1 is more preferable method for power splitting during EN-DC OTA test.</w:t>
      </w:r>
    </w:p>
    <w:p w:rsidR="00AA3D0B" w:rsidRDefault="0030073C" w:rsidP="00852C23">
      <w:pPr>
        <w:rPr>
          <w:lang w:eastAsia="zh-CN"/>
        </w:rPr>
      </w:pPr>
      <w:r>
        <w:rPr>
          <w:lang w:eastAsia="zh-CN"/>
        </w:rPr>
        <w:lastRenderedPageBreak/>
        <w:t>Further consider option 1a or option 1b, we think option 1b gives more freedom to UE RF design and will be more precise to stand for UE EN-DC TRP. The exact 50%--50% power split will limit the UE design. Take PC3 as an example, the 50% exact power split require UE configure its output power at 20dBm in both LTE and NR branch. This prevent the UE to get better TRP by increasing the conducted output power within the tolerance range. Considering that LTE has been developed for tens of years and the industry is stable enough so fix the half power of LTE branch is more acceptable. But for NR branch, it is preferred that set no limit to the power class and leave the design freedom to the indust</w:t>
      </w:r>
      <w:r w:rsidR="00AA3D0B">
        <w:rPr>
          <w:lang w:eastAsia="zh-CN"/>
        </w:rPr>
        <w:t>r</w:t>
      </w:r>
      <w:r>
        <w:rPr>
          <w:lang w:eastAsia="zh-CN"/>
        </w:rPr>
        <w:t>y.</w:t>
      </w:r>
      <w:r w:rsidR="00AA3D0B">
        <w:rPr>
          <w:lang w:eastAsia="zh-CN"/>
        </w:rPr>
        <w:t xml:space="preserve"> </w:t>
      </w:r>
      <w:r w:rsidR="00AA3D0B">
        <w:rPr>
          <w:rFonts w:hint="eastAsia"/>
          <w:lang w:eastAsia="zh-CN"/>
        </w:rPr>
        <w:t>Las</w:t>
      </w:r>
      <w:r w:rsidR="00AA3D0B">
        <w:rPr>
          <w:lang w:eastAsia="zh-CN"/>
        </w:rPr>
        <w:t>t but not least, as stated in some previous meeting discussion paper, [5]. The CCSA has already agreed with power configuration as “</w:t>
      </w:r>
      <w:r w:rsidR="00AA3D0B">
        <w:t>P</w:t>
      </w:r>
      <w:r w:rsidR="00AA3D0B">
        <w:rPr>
          <w:vertAlign w:val="subscript"/>
        </w:rPr>
        <w:t>LTE</w:t>
      </w:r>
      <w:r w:rsidR="00AA3D0B">
        <w:t xml:space="preserve"> = [20] dBm</w:t>
      </w:r>
      <w:r w:rsidR="00AA3D0B">
        <w:rPr>
          <w:rFonts w:hint="eastAsia"/>
        </w:rPr>
        <w:t>，</w:t>
      </w:r>
      <w:r w:rsidR="00AA3D0B">
        <w:t>P</w:t>
      </w:r>
      <w:r w:rsidR="00AA3D0B">
        <w:rPr>
          <w:vertAlign w:val="subscript"/>
        </w:rPr>
        <w:t>NR</w:t>
      </w:r>
      <w:r w:rsidR="00AA3D0B">
        <w:t>= None and P</w:t>
      </w:r>
      <w:r w:rsidR="00AA3D0B">
        <w:rPr>
          <w:vertAlign w:val="subscript"/>
        </w:rPr>
        <w:t>EMAX, EN-DC</w:t>
      </w:r>
      <w:r w:rsidR="00AA3D0B">
        <w:t>= None. (assume PC3)</w:t>
      </w:r>
      <w:r w:rsidR="00AA3D0B">
        <w:rPr>
          <w:lang w:eastAsia="zh-CN"/>
        </w:rPr>
        <w:t>”</w:t>
      </w:r>
    </w:p>
    <w:p w:rsidR="0030073C" w:rsidRPr="0030073C" w:rsidRDefault="0030073C" w:rsidP="00852C23">
      <w:pPr>
        <w:rPr>
          <w:b/>
          <w:lang w:eastAsia="zh-CN"/>
        </w:rPr>
      </w:pPr>
      <w:r w:rsidRPr="0030073C">
        <w:rPr>
          <w:b/>
          <w:lang w:eastAsia="zh-CN"/>
        </w:rPr>
        <w:t>Proposal 1:</w:t>
      </w:r>
      <w:r>
        <w:rPr>
          <w:b/>
          <w:lang w:eastAsia="zh-CN"/>
        </w:rPr>
        <w:t xml:space="preserve"> It is proposed to use the option 1-b as EN-DC power configuration.</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30073C">
        <w:rPr>
          <w:lang w:val="en-US" w:eastAsia="zh-CN"/>
        </w:rPr>
        <w:t>EN-DC power configuration</w:t>
      </w:r>
      <w:r w:rsidR="00323263">
        <w:rPr>
          <w:lang w:val="en-US" w:eastAsia="zh-CN"/>
        </w:rPr>
        <w:t xml:space="preserve"> and the observations are shown as below</w:t>
      </w:r>
      <w:r w:rsidR="00323263">
        <w:rPr>
          <w:rFonts w:hint="eastAsia"/>
          <w:lang w:val="en-US" w:eastAsia="zh-CN"/>
        </w:rPr>
        <w:t>：</w:t>
      </w:r>
    </w:p>
    <w:p w:rsidR="00AA3D0B" w:rsidRPr="006E68B3" w:rsidRDefault="00AA3D0B" w:rsidP="00AA3D0B">
      <w:pPr>
        <w:rPr>
          <w:b/>
          <w:lang w:eastAsia="zh-CN"/>
        </w:rPr>
      </w:pPr>
      <w:r w:rsidRPr="006E68B3">
        <w:rPr>
          <w:b/>
          <w:lang w:eastAsia="zh-CN"/>
        </w:rPr>
        <w:t>Ob</w:t>
      </w:r>
      <w:r w:rsidRPr="006E68B3">
        <w:rPr>
          <w:rFonts w:hint="eastAsia"/>
          <w:b/>
          <w:lang w:eastAsia="zh-CN"/>
        </w:rPr>
        <w:t>servation</w:t>
      </w:r>
      <w:r w:rsidRPr="006E68B3">
        <w:rPr>
          <w:b/>
          <w:lang w:eastAsia="zh-CN"/>
        </w:rPr>
        <w:t xml:space="preserve"> 1: The LTE uplink coverage is equally important to NR uplink coverage.</w:t>
      </w:r>
    </w:p>
    <w:p w:rsidR="00AA3D0B" w:rsidRPr="007B62C1" w:rsidRDefault="00AA3D0B" w:rsidP="00AA3D0B">
      <w:pPr>
        <w:rPr>
          <w:b/>
          <w:lang w:eastAsia="zh-CN"/>
        </w:rPr>
      </w:pPr>
      <w:r w:rsidRPr="007B62C1">
        <w:rPr>
          <w:b/>
          <w:lang w:eastAsia="zh-CN"/>
        </w:rPr>
        <w:t>Observation 2: There is TRP difference for same NR band with different EN-DC combinations.</w:t>
      </w:r>
    </w:p>
    <w:p w:rsidR="00AA3D0B" w:rsidRDefault="00AA3D0B" w:rsidP="00AA3D0B">
      <w:pPr>
        <w:rPr>
          <w:b/>
          <w:lang w:eastAsia="zh-CN"/>
        </w:rPr>
      </w:pPr>
      <w:r w:rsidRPr="007B62C1">
        <w:rPr>
          <w:rFonts w:hint="eastAsia"/>
          <w:b/>
          <w:lang w:eastAsia="zh-CN"/>
        </w:rPr>
        <w:t>Observation</w:t>
      </w:r>
      <w:r w:rsidRPr="007B62C1">
        <w:rPr>
          <w:b/>
          <w:lang w:eastAsia="zh-CN"/>
        </w:rPr>
        <w:t xml:space="preserve"> 3:</w:t>
      </w:r>
      <w:r>
        <w:rPr>
          <w:b/>
          <w:lang w:eastAsia="zh-CN"/>
        </w:rPr>
        <w:t xml:space="preserve"> To fully consider the impact between LTE and NR branch, the significant power difference is not considerable.</w:t>
      </w:r>
    </w:p>
    <w:p w:rsidR="00AA3D0B" w:rsidRPr="0030073C" w:rsidRDefault="00AA3D0B" w:rsidP="00AA3D0B">
      <w:pPr>
        <w:rPr>
          <w:b/>
          <w:lang w:eastAsia="zh-CN"/>
        </w:rPr>
      </w:pPr>
      <w:r w:rsidRPr="0030073C">
        <w:rPr>
          <w:b/>
          <w:lang w:eastAsia="zh-CN"/>
        </w:rPr>
        <w:t>Proposal 1:</w:t>
      </w:r>
      <w:r>
        <w:rPr>
          <w:b/>
          <w:lang w:eastAsia="zh-CN"/>
        </w:rPr>
        <w:t xml:space="preserve"> It is proposed to use the option 1-b as EN-DC power configuration.</w:t>
      </w:r>
    </w:p>
    <w:p w:rsidR="00DB2AC9" w:rsidRPr="000A4C5A" w:rsidRDefault="00DB2AC9" w:rsidP="00DB2AC9">
      <w:pPr>
        <w:pStyle w:val="1"/>
      </w:pPr>
      <w:r w:rsidRPr="000A4C5A">
        <w:rPr>
          <w:rFonts w:hint="eastAsia"/>
        </w:rPr>
        <w:t>Reference</w:t>
      </w:r>
    </w:p>
    <w:bookmarkEnd w:id="2"/>
    <w:p w:rsidR="00403B92" w:rsidRDefault="00403B92" w:rsidP="00403B92">
      <w:pPr>
        <w:pStyle w:val="ac"/>
        <w:numPr>
          <w:ilvl w:val="0"/>
          <w:numId w:val="2"/>
        </w:numPr>
        <w:ind w:firstLineChars="0"/>
        <w:rPr>
          <w:lang w:eastAsia="zh-CN"/>
        </w:rPr>
      </w:pPr>
      <w:r>
        <w:rPr>
          <w:lang w:eastAsia="zh-CN"/>
        </w:rPr>
        <w:t>RP-210807</w:t>
      </w:r>
      <w:r>
        <w:rPr>
          <w:lang w:eastAsia="zh-CN"/>
        </w:rPr>
        <w:tab/>
      </w:r>
      <w:r>
        <w:rPr>
          <w:lang w:eastAsia="zh-CN"/>
        </w:rPr>
        <w:tab/>
      </w:r>
      <w:r w:rsidRPr="00403B92">
        <w:rPr>
          <w:lang w:eastAsia="zh-CN"/>
        </w:rPr>
        <w:t>New WID: Introduction of UE TRP (Total Radiated Power) and TRS (Total Radiated Sensitivity) requirements and test methodologies for FR1 (NR SA and EN-DC)</w:t>
      </w:r>
    </w:p>
    <w:p w:rsidR="005C41D0" w:rsidRPr="00403B92" w:rsidRDefault="005C41D0" w:rsidP="005C41D0">
      <w:pPr>
        <w:pStyle w:val="ac"/>
        <w:numPr>
          <w:ilvl w:val="0"/>
          <w:numId w:val="2"/>
        </w:numPr>
        <w:ind w:firstLineChars="0"/>
        <w:rPr>
          <w:lang w:eastAsia="zh-CN"/>
        </w:rPr>
      </w:pPr>
      <w:r w:rsidRPr="005C41D0">
        <w:rPr>
          <w:lang w:eastAsia="zh-CN"/>
        </w:rPr>
        <w:t>R4-2108729</w:t>
      </w:r>
      <w:r>
        <w:rPr>
          <w:lang w:eastAsia="zh-CN"/>
        </w:rPr>
        <w:tab/>
      </w:r>
      <w:r>
        <w:rPr>
          <w:rFonts w:cs="Arial"/>
        </w:rPr>
        <w:t>Definition of an OTA Testing Method for 5G FR1</w:t>
      </w:r>
    </w:p>
    <w:p w:rsidR="00403B92" w:rsidRDefault="00403B92" w:rsidP="00403B92">
      <w:pPr>
        <w:numPr>
          <w:ilvl w:val="0"/>
          <w:numId w:val="2"/>
        </w:numPr>
        <w:rPr>
          <w:lang w:val="en-US" w:eastAsia="zh-CN"/>
        </w:rPr>
      </w:pPr>
      <w:r w:rsidRPr="00403B92">
        <w:rPr>
          <w:lang w:val="en-US" w:eastAsia="zh-CN"/>
        </w:rPr>
        <w:t>R4-2108620</w:t>
      </w:r>
      <w:r w:rsidRPr="00403B92">
        <w:rPr>
          <w:lang w:val="en-US" w:eastAsia="zh-CN"/>
        </w:rPr>
        <w:tab/>
        <w:t>WF on FR1 TRP TRS</w:t>
      </w:r>
      <w:r>
        <w:rPr>
          <w:lang w:val="en-US" w:eastAsia="zh-CN"/>
        </w:rPr>
        <w:t>, VIVO</w:t>
      </w:r>
    </w:p>
    <w:p w:rsidR="0002037D" w:rsidRPr="00AA3D0B" w:rsidRDefault="007B4828" w:rsidP="006E68B3">
      <w:pPr>
        <w:numPr>
          <w:ilvl w:val="0"/>
          <w:numId w:val="2"/>
        </w:numPr>
        <w:rPr>
          <w:lang w:val="en-US" w:eastAsia="zh-CN"/>
        </w:rPr>
      </w:pPr>
      <w:r>
        <w:t>R4-1913116</w:t>
      </w:r>
      <w:r w:rsidR="006E68B3">
        <w:tab/>
        <w:t>Liaison Statement on CCSA progress on NR FR1 OTA, CCSA TC9 WG1, October, 2019</w:t>
      </w:r>
    </w:p>
    <w:p w:rsidR="00AA3D0B" w:rsidRPr="008E50A8" w:rsidRDefault="00AA3D0B" w:rsidP="00AA3D0B">
      <w:pPr>
        <w:numPr>
          <w:ilvl w:val="0"/>
          <w:numId w:val="2"/>
        </w:numPr>
        <w:rPr>
          <w:lang w:val="en-US" w:eastAsia="zh-CN"/>
        </w:rPr>
      </w:pPr>
      <w:r w:rsidRPr="00AA3D0B">
        <w:rPr>
          <w:lang w:val="en-US" w:eastAsia="zh-CN"/>
        </w:rPr>
        <w:t>R4-2110802</w:t>
      </w:r>
      <w:r>
        <w:rPr>
          <w:lang w:val="en-US" w:eastAsia="zh-CN"/>
        </w:rPr>
        <w:tab/>
      </w:r>
      <w:r w:rsidRPr="00AA3D0B">
        <w:rPr>
          <w:lang w:val="en-US" w:eastAsia="zh-CN"/>
        </w:rPr>
        <w:t>Discussion on EN-DC test method</w:t>
      </w:r>
      <w:r>
        <w:rPr>
          <w:lang w:val="en-US" w:eastAsia="zh-CN"/>
        </w:rPr>
        <w:t>, VIVO</w:t>
      </w:r>
    </w:p>
    <w:sectPr w:rsidR="00AA3D0B" w:rsidRPr="008E50A8" w:rsidSect="005F50FE">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7F5" w:rsidRDefault="008747F5" w:rsidP="00DB2AC9">
      <w:pPr>
        <w:spacing w:after="0"/>
      </w:pPr>
      <w:r>
        <w:separator/>
      </w:r>
    </w:p>
  </w:endnote>
  <w:endnote w:type="continuationSeparator" w:id="0">
    <w:p w:rsidR="008747F5" w:rsidRDefault="008747F5"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7F5" w:rsidRDefault="008747F5" w:rsidP="00DB2AC9">
      <w:pPr>
        <w:spacing w:after="0"/>
      </w:pPr>
      <w:r>
        <w:separator/>
      </w:r>
    </w:p>
  </w:footnote>
  <w:footnote w:type="continuationSeparator" w:id="0">
    <w:p w:rsidR="008747F5" w:rsidRDefault="008747F5"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40BE"/>
    <w:multiLevelType w:val="hybridMultilevel"/>
    <w:tmpl w:val="DFEAC55A"/>
    <w:lvl w:ilvl="0" w:tplc="ABCAFFF8">
      <w:start w:val="1"/>
      <w:numFmt w:val="bullet"/>
      <w:lvlText w:val="•"/>
      <w:lvlJc w:val="left"/>
      <w:pPr>
        <w:tabs>
          <w:tab w:val="num" w:pos="720"/>
        </w:tabs>
        <w:ind w:left="720" w:hanging="360"/>
      </w:pPr>
      <w:rPr>
        <w:rFonts w:ascii="Arial" w:hAnsi="Arial" w:hint="default"/>
      </w:rPr>
    </w:lvl>
    <w:lvl w:ilvl="1" w:tplc="580E9F62" w:tentative="1">
      <w:start w:val="1"/>
      <w:numFmt w:val="bullet"/>
      <w:lvlText w:val="•"/>
      <w:lvlJc w:val="left"/>
      <w:pPr>
        <w:tabs>
          <w:tab w:val="num" w:pos="1440"/>
        </w:tabs>
        <w:ind w:left="1440" w:hanging="360"/>
      </w:pPr>
      <w:rPr>
        <w:rFonts w:ascii="Arial" w:hAnsi="Arial" w:hint="default"/>
      </w:rPr>
    </w:lvl>
    <w:lvl w:ilvl="2" w:tplc="FE76AB46" w:tentative="1">
      <w:start w:val="1"/>
      <w:numFmt w:val="bullet"/>
      <w:lvlText w:val="•"/>
      <w:lvlJc w:val="left"/>
      <w:pPr>
        <w:tabs>
          <w:tab w:val="num" w:pos="2160"/>
        </w:tabs>
        <w:ind w:left="2160" w:hanging="360"/>
      </w:pPr>
      <w:rPr>
        <w:rFonts w:ascii="Arial" w:hAnsi="Arial" w:hint="default"/>
      </w:rPr>
    </w:lvl>
    <w:lvl w:ilvl="3" w:tplc="13D0787E" w:tentative="1">
      <w:start w:val="1"/>
      <w:numFmt w:val="bullet"/>
      <w:lvlText w:val="•"/>
      <w:lvlJc w:val="left"/>
      <w:pPr>
        <w:tabs>
          <w:tab w:val="num" w:pos="2880"/>
        </w:tabs>
        <w:ind w:left="2880" w:hanging="360"/>
      </w:pPr>
      <w:rPr>
        <w:rFonts w:ascii="Arial" w:hAnsi="Arial" w:hint="default"/>
      </w:rPr>
    </w:lvl>
    <w:lvl w:ilvl="4" w:tplc="05CCD3A2" w:tentative="1">
      <w:start w:val="1"/>
      <w:numFmt w:val="bullet"/>
      <w:lvlText w:val="•"/>
      <w:lvlJc w:val="left"/>
      <w:pPr>
        <w:tabs>
          <w:tab w:val="num" w:pos="3600"/>
        </w:tabs>
        <w:ind w:left="3600" w:hanging="360"/>
      </w:pPr>
      <w:rPr>
        <w:rFonts w:ascii="Arial" w:hAnsi="Arial" w:hint="default"/>
      </w:rPr>
    </w:lvl>
    <w:lvl w:ilvl="5" w:tplc="9B04838C" w:tentative="1">
      <w:start w:val="1"/>
      <w:numFmt w:val="bullet"/>
      <w:lvlText w:val="•"/>
      <w:lvlJc w:val="left"/>
      <w:pPr>
        <w:tabs>
          <w:tab w:val="num" w:pos="4320"/>
        </w:tabs>
        <w:ind w:left="4320" w:hanging="360"/>
      </w:pPr>
      <w:rPr>
        <w:rFonts w:ascii="Arial" w:hAnsi="Arial" w:hint="default"/>
      </w:rPr>
    </w:lvl>
    <w:lvl w:ilvl="6" w:tplc="0270C0E8" w:tentative="1">
      <w:start w:val="1"/>
      <w:numFmt w:val="bullet"/>
      <w:lvlText w:val="•"/>
      <w:lvlJc w:val="left"/>
      <w:pPr>
        <w:tabs>
          <w:tab w:val="num" w:pos="5040"/>
        </w:tabs>
        <w:ind w:left="5040" w:hanging="360"/>
      </w:pPr>
      <w:rPr>
        <w:rFonts w:ascii="Arial" w:hAnsi="Arial" w:hint="default"/>
      </w:rPr>
    </w:lvl>
    <w:lvl w:ilvl="7" w:tplc="3F1ED6BA" w:tentative="1">
      <w:start w:val="1"/>
      <w:numFmt w:val="bullet"/>
      <w:lvlText w:val="•"/>
      <w:lvlJc w:val="left"/>
      <w:pPr>
        <w:tabs>
          <w:tab w:val="num" w:pos="5760"/>
        </w:tabs>
        <w:ind w:left="5760" w:hanging="360"/>
      </w:pPr>
      <w:rPr>
        <w:rFonts w:ascii="Arial" w:hAnsi="Arial" w:hint="default"/>
      </w:rPr>
    </w:lvl>
    <w:lvl w:ilvl="8" w:tplc="56F0A6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7454567"/>
    <w:multiLevelType w:val="hybridMultilevel"/>
    <w:tmpl w:val="9A0AF022"/>
    <w:lvl w:ilvl="0" w:tplc="D37E2A5E">
      <w:start w:val="1"/>
      <w:numFmt w:val="bullet"/>
      <w:lvlText w:val="•"/>
      <w:lvlJc w:val="left"/>
      <w:pPr>
        <w:tabs>
          <w:tab w:val="num" w:pos="720"/>
        </w:tabs>
        <w:ind w:left="720" w:hanging="360"/>
      </w:pPr>
      <w:rPr>
        <w:rFonts w:ascii="Arial" w:hAnsi="Arial" w:hint="default"/>
      </w:rPr>
    </w:lvl>
    <w:lvl w:ilvl="1" w:tplc="D05268A6">
      <w:start w:val="1"/>
      <w:numFmt w:val="bullet"/>
      <w:lvlText w:val="•"/>
      <w:lvlJc w:val="left"/>
      <w:pPr>
        <w:tabs>
          <w:tab w:val="num" w:pos="1440"/>
        </w:tabs>
        <w:ind w:left="1440" w:hanging="360"/>
      </w:pPr>
      <w:rPr>
        <w:rFonts w:ascii="Arial" w:hAnsi="Arial" w:hint="default"/>
      </w:rPr>
    </w:lvl>
    <w:lvl w:ilvl="2" w:tplc="04AC9494">
      <w:start w:val="1"/>
      <w:numFmt w:val="bullet"/>
      <w:lvlText w:val="•"/>
      <w:lvlJc w:val="left"/>
      <w:pPr>
        <w:tabs>
          <w:tab w:val="num" w:pos="2160"/>
        </w:tabs>
        <w:ind w:left="2160" w:hanging="360"/>
      </w:pPr>
      <w:rPr>
        <w:rFonts w:ascii="Arial" w:hAnsi="Arial" w:hint="default"/>
      </w:rPr>
    </w:lvl>
    <w:lvl w:ilvl="3" w:tplc="87FEB456" w:tentative="1">
      <w:start w:val="1"/>
      <w:numFmt w:val="bullet"/>
      <w:lvlText w:val="•"/>
      <w:lvlJc w:val="left"/>
      <w:pPr>
        <w:tabs>
          <w:tab w:val="num" w:pos="2880"/>
        </w:tabs>
        <w:ind w:left="2880" w:hanging="360"/>
      </w:pPr>
      <w:rPr>
        <w:rFonts w:ascii="Arial" w:hAnsi="Arial" w:hint="default"/>
      </w:rPr>
    </w:lvl>
    <w:lvl w:ilvl="4" w:tplc="C69C03E4" w:tentative="1">
      <w:start w:val="1"/>
      <w:numFmt w:val="bullet"/>
      <w:lvlText w:val="•"/>
      <w:lvlJc w:val="left"/>
      <w:pPr>
        <w:tabs>
          <w:tab w:val="num" w:pos="3600"/>
        </w:tabs>
        <w:ind w:left="3600" w:hanging="360"/>
      </w:pPr>
      <w:rPr>
        <w:rFonts w:ascii="Arial" w:hAnsi="Arial" w:hint="default"/>
      </w:rPr>
    </w:lvl>
    <w:lvl w:ilvl="5" w:tplc="9440D8C4" w:tentative="1">
      <w:start w:val="1"/>
      <w:numFmt w:val="bullet"/>
      <w:lvlText w:val="•"/>
      <w:lvlJc w:val="left"/>
      <w:pPr>
        <w:tabs>
          <w:tab w:val="num" w:pos="4320"/>
        </w:tabs>
        <w:ind w:left="4320" w:hanging="360"/>
      </w:pPr>
      <w:rPr>
        <w:rFonts w:ascii="Arial" w:hAnsi="Arial" w:hint="default"/>
      </w:rPr>
    </w:lvl>
    <w:lvl w:ilvl="6" w:tplc="5BCE6FC6" w:tentative="1">
      <w:start w:val="1"/>
      <w:numFmt w:val="bullet"/>
      <w:lvlText w:val="•"/>
      <w:lvlJc w:val="left"/>
      <w:pPr>
        <w:tabs>
          <w:tab w:val="num" w:pos="5040"/>
        </w:tabs>
        <w:ind w:left="5040" w:hanging="360"/>
      </w:pPr>
      <w:rPr>
        <w:rFonts w:ascii="Arial" w:hAnsi="Arial" w:hint="default"/>
      </w:rPr>
    </w:lvl>
    <w:lvl w:ilvl="7" w:tplc="93802B96" w:tentative="1">
      <w:start w:val="1"/>
      <w:numFmt w:val="bullet"/>
      <w:lvlText w:val="•"/>
      <w:lvlJc w:val="left"/>
      <w:pPr>
        <w:tabs>
          <w:tab w:val="num" w:pos="5760"/>
        </w:tabs>
        <w:ind w:left="5760" w:hanging="360"/>
      </w:pPr>
      <w:rPr>
        <w:rFonts w:ascii="Arial" w:hAnsi="Arial" w:hint="default"/>
      </w:rPr>
    </w:lvl>
    <w:lvl w:ilvl="8" w:tplc="69EC14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DB51BF"/>
    <w:multiLevelType w:val="hybridMultilevel"/>
    <w:tmpl w:val="B0F42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F6C2748"/>
    <w:multiLevelType w:val="hybridMultilevel"/>
    <w:tmpl w:val="80362D60"/>
    <w:lvl w:ilvl="0" w:tplc="04466044">
      <w:start w:val="1"/>
      <w:numFmt w:val="bullet"/>
      <w:lvlText w:val=""/>
      <w:lvlJc w:val="left"/>
      <w:pPr>
        <w:tabs>
          <w:tab w:val="num" w:pos="720"/>
        </w:tabs>
        <w:ind w:left="720" w:hanging="360"/>
      </w:pPr>
      <w:rPr>
        <w:rFonts w:ascii="Wingdings" w:hAnsi="Wingdings" w:hint="default"/>
      </w:rPr>
    </w:lvl>
    <w:lvl w:ilvl="1" w:tplc="84985E3E">
      <w:numFmt w:val="none"/>
      <w:lvlText w:val=""/>
      <w:lvlJc w:val="left"/>
      <w:pPr>
        <w:tabs>
          <w:tab w:val="num" w:pos="360"/>
        </w:tabs>
      </w:pPr>
    </w:lvl>
    <w:lvl w:ilvl="2" w:tplc="E84066A8" w:tentative="1">
      <w:start w:val="1"/>
      <w:numFmt w:val="bullet"/>
      <w:lvlText w:val=""/>
      <w:lvlJc w:val="left"/>
      <w:pPr>
        <w:tabs>
          <w:tab w:val="num" w:pos="2160"/>
        </w:tabs>
        <w:ind w:left="2160" w:hanging="360"/>
      </w:pPr>
      <w:rPr>
        <w:rFonts w:ascii="Wingdings" w:hAnsi="Wingdings" w:hint="default"/>
      </w:rPr>
    </w:lvl>
    <w:lvl w:ilvl="3" w:tplc="AE5C9972" w:tentative="1">
      <w:start w:val="1"/>
      <w:numFmt w:val="bullet"/>
      <w:lvlText w:val=""/>
      <w:lvlJc w:val="left"/>
      <w:pPr>
        <w:tabs>
          <w:tab w:val="num" w:pos="2880"/>
        </w:tabs>
        <w:ind w:left="2880" w:hanging="360"/>
      </w:pPr>
      <w:rPr>
        <w:rFonts w:ascii="Wingdings" w:hAnsi="Wingdings" w:hint="default"/>
      </w:rPr>
    </w:lvl>
    <w:lvl w:ilvl="4" w:tplc="1944A0B6" w:tentative="1">
      <w:start w:val="1"/>
      <w:numFmt w:val="bullet"/>
      <w:lvlText w:val=""/>
      <w:lvlJc w:val="left"/>
      <w:pPr>
        <w:tabs>
          <w:tab w:val="num" w:pos="3600"/>
        </w:tabs>
        <w:ind w:left="3600" w:hanging="360"/>
      </w:pPr>
      <w:rPr>
        <w:rFonts w:ascii="Wingdings" w:hAnsi="Wingdings" w:hint="default"/>
      </w:rPr>
    </w:lvl>
    <w:lvl w:ilvl="5" w:tplc="E174E182" w:tentative="1">
      <w:start w:val="1"/>
      <w:numFmt w:val="bullet"/>
      <w:lvlText w:val=""/>
      <w:lvlJc w:val="left"/>
      <w:pPr>
        <w:tabs>
          <w:tab w:val="num" w:pos="4320"/>
        </w:tabs>
        <w:ind w:left="4320" w:hanging="360"/>
      </w:pPr>
      <w:rPr>
        <w:rFonts w:ascii="Wingdings" w:hAnsi="Wingdings" w:hint="default"/>
      </w:rPr>
    </w:lvl>
    <w:lvl w:ilvl="6" w:tplc="C9624478" w:tentative="1">
      <w:start w:val="1"/>
      <w:numFmt w:val="bullet"/>
      <w:lvlText w:val=""/>
      <w:lvlJc w:val="left"/>
      <w:pPr>
        <w:tabs>
          <w:tab w:val="num" w:pos="5040"/>
        </w:tabs>
        <w:ind w:left="5040" w:hanging="360"/>
      </w:pPr>
      <w:rPr>
        <w:rFonts w:ascii="Wingdings" w:hAnsi="Wingdings" w:hint="default"/>
      </w:rPr>
    </w:lvl>
    <w:lvl w:ilvl="7" w:tplc="3B7EACF8" w:tentative="1">
      <w:start w:val="1"/>
      <w:numFmt w:val="bullet"/>
      <w:lvlText w:val=""/>
      <w:lvlJc w:val="left"/>
      <w:pPr>
        <w:tabs>
          <w:tab w:val="num" w:pos="5760"/>
        </w:tabs>
        <w:ind w:left="5760" w:hanging="360"/>
      </w:pPr>
      <w:rPr>
        <w:rFonts w:ascii="Wingdings" w:hAnsi="Wingdings" w:hint="default"/>
      </w:rPr>
    </w:lvl>
    <w:lvl w:ilvl="8" w:tplc="28F0C35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048C2"/>
    <w:rsid w:val="0001330C"/>
    <w:rsid w:val="0002037D"/>
    <w:rsid w:val="0003136E"/>
    <w:rsid w:val="00076FAA"/>
    <w:rsid w:val="00081ABB"/>
    <w:rsid w:val="000A07AA"/>
    <w:rsid w:val="0011094C"/>
    <w:rsid w:val="00115B38"/>
    <w:rsid w:val="00132013"/>
    <w:rsid w:val="00153FF0"/>
    <w:rsid w:val="00167A00"/>
    <w:rsid w:val="0019167E"/>
    <w:rsid w:val="001B19C6"/>
    <w:rsid w:val="001B6AE2"/>
    <w:rsid w:val="001E0BF5"/>
    <w:rsid w:val="001F4672"/>
    <w:rsid w:val="002366F5"/>
    <w:rsid w:val="0023738E"/>
    <w:rsid w:val="00260C91"/>
    <w:rsid w:val="00263744"/>
    <w:rsid w:val="00271175"/>
    <w:rsid w:val="00284B35"/>
    <w:rsid w:val="002A553E"/>
    <w:rsid w:val="002C2022"/>
    <w:rsid w:val="002D2F74"/>
    <w:rsid w:val="0030073C"/>
    <w:rsid w:val="00315710"/>
    <w:rsid w:val="00323263"/>
    <w:rsid w:val="00345A95"/>
    <w:rsid w:val="00352627"/>
    <w:rsid w:val="003676B4"/>
    <w:rsid w:val="003824FC"/>
    <w:rsid w:val="00401396"/>
    <w:rsid w:val="00403B92"/>
    <w:rsid w:val="00477BCE"/>
    <w:rsid w:val="00480F2E"/>
    <w:rsid w:val="004C1C43"/>
    <w:rsid w:val="004C3F7D"/>
    <w:rsid w:val="00517EAB"/>
    <w:rsid w:val="0052288E"/>
    <w:rsid w:val="00546130"/>
    <w:rsid w:val="005662AB"/>
    <w:rsid w:val="00594B57"/>
    <w:rsid w:val="005A03A7"/>
    <w:rsid w:val="005A5E4C"/>
    <w:rsid w:val="005B1762"/>
    <w:rsid w:val="005C016E"/>
    <w:rsid w:val="005C0BD4"/>
    <w:rsid w:val="005C41D0"/>
    <w:rsid w:val="005C73C6"/>
    <w:rsid w:val="005F2C0E"/>
    <w:rsid w:val="005F50FE"/>
    <w:rsid w:val="00605AC6"/>
    <w:rsid w:val="0062790E"/>
    <w:rsid w:val="006318F5"/>
    <w:rsid w:val="00641E42"/>
    <w:rsid w:val="006474F1"/>
    <w:rsid w:val="00692D6B"/>
    <w:rsid w:val="006D6164"/>
    <w:rsid w:val="006E68B3"/>
    <w:rsid w:val="006F7E71"/>
    <w:rsid w:val="00715BF4"/>
    <w:rsid w:val="00773B7D"/>
    <w:rsid w:val="0079014C"/>
    <w:rsid w:val="007A4AC6"/>
    <w:rsid w:val="007B4828"/>
    <w:rsid w:val="007B62C1"/>
    <w:rsid w:val="007C5E0B"/>
    <w:rsid w:val="007C6247"/>
    <w:rsid w:val="007E196B"/>
    <w:rsid w:val="007F2979"/>
    <w:rsid w:val="007F54FC"/>
    <w:rsid w:val="008006DE"/>
    <w:rsid w:val="00803B0C"/>
    <w:rsid w:val="00805BF5"/>
    <w:rsid w:val="00807317"/>
    <w:rsid w:val="00817FDB"/>
    <w:rsid w:val="00852C23"/>
    <w:rsid w:val="008578DE"/>
    <w:rsid w:val="00871B03"/>
    <w:rsid w:val="008747F5"/>
    <w:rsid w:val="00883D5A"/>
    <w:rsid w:val="008903ED"/>
    <w:rsid w:val="008D0CAC"/>
    <w:rsid w:val="008D159D"/>
    <w:rsid w:val="008E4D23"/>
    <w:rsid w:val="008E50A8"/>
    <w:rsid w:val="00951CF8"/>
    <w:rsid w:val="00984A1B"/>
    <w:rsid w:val="00992D9C"/>
    <w:rsid w:val="009A2700"/>
    <w:rsid w:val="009B75C0"/>
    <w:rsid w:val="00A04E47"/>
    <w:rsid w:val="00A10E75"/>
    <w:rsid w:val="00A24FEA"/>
    <w:rsid w:val="00A3401F"/>
    <w:rsid w:val="00A46759"/>
    <w:rsid w:val="00A652AE"/>
    <w:rsid w:val="00A84FCD"/>
    <w:rsid w:val="00AA3D0B"/>
    <w:rsid w:val="00AC0B92"/>
    <w:rsid w:val="00B03CB3"/>
    <w:rsid w:val="00B454C2"/>
    <w:rsid w:val="00B5385D"/>
    <w:rsid w:val="00B87165"/>
    <w:rsid w:val="00B95EA3"/>
    <w:rsid w:val="00BA648E"/>
    <w:rsid w:val="00BB408C"/>
    <w:rsid w:val="00BE2F01"/>
    <w:rsid w:val="00C3221C"/>
    <w:rsid w:val="00C37E83"/>
    <w:rsid w:val="00C42119"/>
    <w:rsid w:val="00C7497C"/>
    <w:rsid w:val="00C75255"/>
    <w:rsid w:val="00C83690"/>
    <w:rsid w:val="00CA289C"/>
    <w:rsid w:val="00CA61A8"/>
    <w:rsid w:val="00CA6327"/>
    <w:rsid w:val="00CA75C2"/>
    <w:rsid w:val="00CB6C89"/>
    <w:rsid w:val="00CE6AC7"/>
    <w:rsid w:val="00CF3C50"/>
    <w:rsid w:val="00D03608"/>
    <w:rsid w:val="00D15177"/>
    <w:rsid w:val="00D17695"/>
    <w:rsid w:val="00D30509"/>
    <w:rsid w:val="00D42672"/>
    <w:rsid w:val="00D607D4"/>
    <w:rsid w:val="00D91C96"/>
    <w:rsid w:val="00D938AB"/>
    <w:rsid w:val="00DB1B79"/>
    <w:rsid w:val="00DB2AC9"/>
    <w:rsid w:val="00DD4592"/>
    <w:rsid w:val="00E02E23"/>
    <w:rsid w:val="00E47A6C"/>
    <w:rsid w:val="00E54E8F"/>
    <w:rsid w:val="00E578B9"/>
    <w:rsid w:val="00E9533D"/>
    <w:rsid w:val="00EA01BC"/>
    <w:rsid w:val="00EB6689"/>
    <w:rsid w:val="00EC6E99"/>
    <w:rsid w:val="00EE1E6A"/>
    <w:rsid w:val="00EF408F"/>
    <w:rsid w:val="00EF4F82"/>
    <w:rsid w:val="00F00E31"/>
    <w:rsid w:val="00F06550"/>
    <w:rsid w:val="00F06A32"/>
    <w:rsid w:val="00F51CE6"/>
    <w:rsid w:val="00F93B56"/>
    <w:rsid w:val="00FA6A5D"/>
    <w:rsid w:val="00FE3C27"/>
    <w:rsid w:val="00FE5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A69BF"/>
  <w15:chartTrackingRefBased/>
  <w15:docId w15:val="{6325047F-9FAD-41AC-A15B-4AE51DFA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99"/>
    <w:rsid w:val="00F0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rsid w:val="00F00E31"/>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rsid w:val="00F00E31"/>
    <w:rPr>
      <w:rFonts w:ascii="Times New Roman" w:eastAsia="Times New Roman" w:hAnsi="Times New Roman" w:cs="Times New Roman"/>
      <w:kern w:val="0"/>
      <w:sz w:val="20"/>
      <w:szCs w:val="20"/>
      <w:lang w:val="en-GB" w:eastAsia="en-GB"/>
    </w:rPr>
  </w:style>
  <w:style w:type="paragraph" w:styleId="ab">
    <w:name w:val="List"/>
    <w:basedOn w:val="a1"/>
    <w:uiPriority w:val="99"/>
    <w:semiHidden/>
    <w:unhideWhenUsed/>
    <w:rsid w:val="00F00E31"/>
    <w:pPr>
      <w:ind w:left="200" w:hangingChars="200" w:hanging="200"/>
      <w:contextualSpacing/>
    </w:pPr>
  </w:style>
  <w:style w:type="paragraph" w:styleId="ac">
    <w:name w:val="List Paragraph"/>
    <w:basedOn w:val="a1"/>
    <w:uiPriority w:val="34"/>
    <w:qFormat/>
    <w:rsid w:val="00480F2E"/>
    <w:pPr>
      <w:ind w:firstLineChars="200" w:firstLine="420"/>
    </w:pPr>
  </w:style>
  <w:style w:type="paragraph" w:customStyle="1" w:styleId="22">
    <w:name w:val="标题2"/>
    <w:basedOn w:val="a1"/>
    <w:rsid w:val="00817FDB"/>
    <w:pPr>
      <w:widowControl w:val="0"/>
      <w:autoSpaceDE w:val="0"/>
      <w:autoSpaceDN w:val="0"/>
      <w:adjustRightInd w:val="0"/>
      <w:spacing w:after="0" w:line="360" w:lineRule="auto"/>
    </w:pPr>
    <w:rPr>
      <w:rFonts w:ascii="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874204">
      <w:bodyDiv w:val="1"/>
      <w:marLeft w:val="0"/>
      <w:marRight w:val="0"/>
      <w:marTop w:val="0"/>
      <w:marBottom w:val="0"/>
      <w:divBdr>
        <w:top w:val="none" w:sz="0" w:space="0" w:color="auto"/>
        <w:left w:val="none" w:sz="0" w:space="0" w:color="auto"/>
        <w:bottom w:val="none" w:sz="0" w:space="0" w:color="auto"/>
        <w:right w:val="none" w:sz="0" w:space="0" w:color="auto"/>
      </w:divBdr>
    </w:div>
    <w:div w:id="1002464730">
      <w:bodyDiv w:val="1"/>
      <w:marLeft w:val="0"/>
      <w:marRight w:val="0"/>
      <w:marTop w:val="0"/>
      <w:marBottom w:val="0"/>
      <w:divBdr>
        <w:top w:val="none" w:sz="0" w:space="0" w:color="auto"/>
        <w:left w:val="none" w:sz="0" w:space="0" w:color="auto"/>
        <w:bottom w:val="none" w:sz="0" w:space="0" w:color="auto"/>
        <w:right w:val="none" w:sz="0" w:space="0" w:color="auto"/>
      </w:divBdr>
      <w:divsChild>
        <w:div w:id="305819981">
          <w:marLeft w:val="547"/>
          <w:marRight w:val="0"/>
          <w:marTop w:val="96"/>
          <w:marBottom w:val="0"/>
          <w:divBdr>
            <w:top w:val="none" w:sz="0" w:space="0" w:color="auto"/>
            <w:left w:val="none" w:sz="0" w:space="0" w:color="auto"/>
            <w:bottom w:val="none" w:sz="0" w:space="0" w:color="auto"/>
            <w:right w:val="none" w:sz="0" w:space="0" w:color="auto"/>
          </w:divBdr>
        </w:div>
        <w:div w:id="598683091">
          <w:marLeft w:val="547"/>
          <w:marRight w:val="0"/>
          <w:marTop w:val="96"/>
          <w:marBottom w:val="0"/>
          <w:divBdr>
            <w:top w:val="none" w:sz="0" w:space="0" w:color="auto"/>
            <w:left w:val="none" w:sz="0" w:space="0" w:color="auto"/>
            <w:bottom w:val="none" w:sz="0" w:space="0" w:color="auto"/>
            <w:right w:val="none" w:sz="0" w:space="0" w:color="auto"/>
          </w:divBdr>
        </w:div>
      </w:divsChild>
    </w:div>
    <w:div w:id="1892227505">
      <w:bodyDiv w:val="1"/>
      <w:marLeft w:val="0"/>
      <w:marRight w:val="0"/>
      <w:marTop w:val="0"/>
      <w:marBottom w:val="0"/>
      <w:divBdr>
        <w:top w:val="none" w:sz="0" w:space="0" w:color="auto"/>
        <w:left w:val="none" w:sz="0" w:space="0" w:color="auto"/>
        <w:bottom w:val="none" w:sz="0" w:space="0" w:color="auto"/>
        <w:right w:val="none" w:sz="0" w:space="0" w:color="auto"/>
      </w:divBdr>
      <w:divsChild>
        <w:div w:id="432361990">
          <w:marLeft w:val="605"/>
          <w:marRight w:val="0"/>
          <w:marTop w:val="40"/>
          <w:marBottom w:val="80"/>
          <w:divBdr>
            <w:top w:val="none" w:sz="0" w:space="0" w:color="auto"/>
            <w:left w:val="none" w:sz="0" w:space="0" w:color="auto"/>
            <w:bottom w:val="none" w:sz="0" w:space="0" w:color="auto"/>
            <w:right w:val="none" w:sz="0" w:space="0" w:color="auto"/>
          </w:divBdr>
        </w:div>
        <w:div w:id="660355195">
          <w:marLeft w:val="144"/>
          <w:marRight w:val="0"/>
          <w:marTop w:val="240"/>
          <w:marBottom w:val="40"/>
          <w:divBdr>
            <w:top w:val="none" w:sz="0" w:space="0" w:color="auto"/>
            <w:left w:val="none" w:sz="0" w:space="0" w:color="auto"/>
            <w:bottom w:val="none" w:sz="0" w:space="0" w:color="auto"/>
            <w:right w:val="none" w:sz="0" w:space="0" w:color="auto"/>
          </w:divBdr>
        </w:div>
        <w:div w:id="704327499">
          <w:marLeft w:val="605"/>
          <w:marRight w:val="0"/>
          <w:marTop w:val="40"/>
          <w:marBottom w:val="80"/>
          <w:divBdr>
            <w:top w:val="none" w:sz="0" w:space="0" w:color="auto"/>
            <w:left w:val="none" w:sz="0" w:space="0" w:color="auto"/>
            <w:bottom w:val="none" w:sz="0" w:space="0" w:color="auto"/>
            <w:right w:val="none" w:sz="0" w:space="0" w:color="auto"/>
          </w:divBdr>
        </w:div>
        <w:div w:id="756024957">
          <w:marLeft w:val="605"/>
          <w:marRight w:val="0"/>
          <w:marTop w:val="40"/>
          <w:marBottom w:val="80"/>
          <w:divBdr>
            <w:top w:val="none" w:sz="0" w:space="0" w:color="auto"/>
            <w:left w:val="none" w:sz="0" w:space="0" w:color="auto"/>
            <w:bottom w:val="none" w:sz="0" w:space="0" w:color="auto"/>
            <w:right w:val="none" w:sz="0" w:space="0" w:color="auto"/>
          </w:divBdr>
        </w:div>
        <w:div w:id="1770003377">
          <w:marLeft w:val="605"/>
          <w:marRight w:val="0"/>
          <w:marTop w:val="40"/>
          <w:marBottom w:val="80"/>
          <w:divBdr>
            <w:top w:val="none" w:sz="0" w:space="0" w:color="auto"/>
            <w:left w:val="none" w:sz="0" w:space="0" w:color="auto"/>
            <w:bottom w:val="none" w:sz="0" w:space="0" w:color="auto"/>
            <w:right w:val="none" w:sz="0" w:space="0" w:color="auto"/>
          </w:divBdr>
        </w:div>
        <w:div w:id="2107073436">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0A5A4-0295-460D-8C96-97FA7D8F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4540</TotalTime>
  <Pages>2</Pages>
  <Words>633</Words>
  <Characters>3612</Characters>
  <Application>Microsoft Office Word</Application>
  <DocSecurity>0</DocSecurity>
  <Lines>30</Lines>
  <Paragraphs>8</Paragraphs>
  <ScaleCrop>false</ScaleCrop>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13</cp:revision>
  <dcterms:created xsi:type="dcterms:W3CDTF">2021-05-09T02:33:00Z</dcterms:created>
  <dcterms:modified xsi:type="dcterms:W3CDTF">2021-08-06T05:59:00Z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